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050" w:rsidRPr="00F51050" w:rsidRDefault="00F51050" w:rsidP="00F51050">
      <w:pPr>
        <w:jc w:val="center"/>
        <w:rPr>
          <w:b/>
          <w:sz w:val="28"/>
          <w:szCs w:val="28"/>
        </w:rPr>
      </w:pPr>
      <w:r w:rsidRPr="00F51050">
        <w:rPr>
          <w:b/>
          <w:sz w:val="28"/>
          <w:szCs w:val="28"/>
        </w:rPr>
        <w:t>Интересные факты о Кавказе</w:t>
      </w:r>
    </w:p>
    <w:p w:rsidR="00F51050" w:rsidRDefault="00F51050" w:rsidP="00F51050">
      <w:bookmarkStart w:id="0" w:name="3939"/>
      <w:bookmarkEnd w:id="0"/>
      <w:r w:rsidRPr="00F51050">
        <w:drawing>
          <wp:inline distT="0" distB="0" distL="0" distR="0" wp14:anchorId="5FF34DA2" wp14:editId="13F61ECA">
            <wp:extent cx="1095375" cy="1095375"/>
            <wp:effectExtent l="0" t="0" r="9525" b="9525"/>
            <wp:docPr id="1" name="Рисунок 1" descr="В каком языке орёл и печень обозначаются одним словом и почему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 каком языке орёл и печень обозначаются одним словом и почему?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050" w:rsidRPr="00F51050" w:rsidRDefault="00F51050" w:rsidP="00F51050">
      <w:pPr>
        <w:rPr>
          <w:b/>
          <w:sz w:val="28"/>
          <w:szCs w:val="28"/>
        </w:rPr>
      </w:pPr>
      <w:r w:rsidRPr="00F51050">
        <w:rPr>
          <w:b/>
          <w:sz w:val="28"/>
          <w:szCs w:val="28"/>
        </w:rPr>
        <w:t>В каком языке орёл и печень обозначаются одним словом и почему?</w:t>
      </w:r>
    </w:p>
    <w:p w:rsidR="00F51050" w:rsidRDefault="00F51050" w:rsidP="00F51050">
      <w:pPr>
        <w:pBdr>
          <w:bottom w:val="single" w:sz="12" w:space="1" w:color="auto"/>
        </w:pBdr>
      </w:pPr>
      <w:r w:rsidRPr="00F51050">
        <w:t>В лезгинском языке для обозначения орла и печени используется одно слово — «</w:t>
      </w:r>
      <w:proofErr w:type="spellStart"/>
      <w:r w:rsidRPr="00F51050">
        <w:t>лекъ</w:t>
      </w:r>
      <w:proofErr w:type="spellEnd"/>
      <w:r w:rsidRPr="00F51050">
        <w:t>». Это связано с существовавшим давно обычаем горцев выставлять тела умерших на съедение хищным орлам, которые прежде всего старались добраться до печени покойника. Поэтому лезгины считали, что именно в печени заключается душа человека, которая теперь переходила в тело птицы. Существует версия, что древнегреческий миф о Прометее, которого боги приковали к скале, а орёл ежедневно клевал его печень, является аллегорическим описанием такого обряда погребения горцев.</w:t>
      </w:r>
    </w:p>
    <w:p w:rsidR="00F51050" w:rsidRPr="00F51050" w:rsidRDefault="00F51050" w:rsidP="00F51050">
      <w:bookmarkStart w:id="1" w:name="_GoBack"/>
      <w:bookmarkEnd w:id="1"/>
    </w:p>
    <w:p w:rsidR="00F51050" w:rsidRPr="00F51050" w:rsidRDefault="00F51050" w:rsidP="00F51050">
      <w:r w:rsidRPr="00F51050">
        <w:drawing>
          <wp:inline distT="0" distB="0" distL="0" distR="0">
            <wp:extent cx="952500" cy="952500"/>
            <wp:effectExtent l="0" t="0" r="0" b="0"/>
            <wp:docPr id="2" name="Рисунок 2" descr="Где живут люди кавказской расы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Где живут люди кавказской расы?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050" w:rsidRPr="00F51050" w:rsidRDefault="00F51050" w:rsidP="00F51050">
      <w:pPr>
        <w:rPr>
          <w:b/>
          <w:sz w:val="28"/>
          <w:szCs w:val="28"/>
        </w:rPr>
      </w:pPr>
      <w:r w:rsidRPr="00F51050">
        <w:rPr>
          <w:b/>
          <w:sz w:val="28"/>
          <w:szCs w:val="28"/>
        </w:rPr>
        <w:t>Где живут люди кавказской расы?</w:t>
      </w:r>
    </w:p>
    <w:p w:rsidR="00F51050" w:rsidRDefault="00F51050" w:rsidP="00F51050">
      <w:pPr>
        <w:pBdr>
          <w:bottom w:val="single" w:sz="12" w:space="1" w:color="auto"/>
        </w:pBdr>
      </w:pPr>
      <w:r w:rsidRPr="00F51050">
        <w:t xml:space="preserve">Традиционных жителей Европы, Передней Азии, Северной Африки и Северной Индии относят к европеоидной расе. Однако немецкий антрополог Фридрих </w:t>
      </w:r>
      <w:proofErr w:type="spellStart"/>
      <w:r w:rsidRPr="00F51050">
        <w:t>Блумменбах</w:t>
      </w:r>
      <w:proofErr w:type="spellEnd"/>
      <w:r w:rsidRPr="00F51050">
        <w:t xml:space="preserve"> ввёл другой термин для её обозначения — кавказская раса. По его мнению, белые люди впервые появились именно на Кавказе, а грузины — самые красивые их представители. Сейчас термин «кавказская раса» используется во многих языках, а в английском </w:t>
      </w:r>
      <w:proofErr w:type="spellStart"/>
      <w:r w:rsidRPr="00F51050">
        <w:t>Caucasian</w:t>
      </w:r>
      <w:proofErr w:type="spellEnd"/>
      <w:r w:rsidRPr="00F51050">
        <w:t xml:space="preserve"> — это официальное обозначение.</w:t>
      </w:r>
    </w:p>
    <w:p w:rsidR="00F51050" w:rsidRPr="00F51050" w:rsidRDefault="00F51050" w:rsidP="00F51050"/>
    <w:p w:rsidR="00F51050" w:rsidRPr="00F51050" w:rsidRDefault="00F51050" w:rsidP="00F51050">
      <w:r w:rsidRPr="00F51050">
        <w:drawing>
          <wp:inline distT="0" distB="0" distL="0" distR="0">
            <wp:extent cx="952500" cy="952500"/>
            <wp:effectExtent l="0" t="0" r="0" b="0"/>
            <wp:docPr id="3" name="Рисунок 3" descr="Откуда появился кефир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Откуда появился кефир?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050" w:rsidRPr="00F51050" w:rsidRDefault="00F51050" w:rsidP="00F51050">
      <w:pPr>
        <w:rPr>
          <w:b/>
          <w:sz w:val="28"/>
          <w:szCs w:val="28"/>
        </w:rPr>
      </w:pPr>
      <w:r w:rsidRPr="00F51050">
        <w:rPr>
          <w:b/>
          <w:sz w:val="28"/>
          <w:szCs w:val="28"/>
        </w:rPr>
        <w:t>Откуда появился кефир?</w:t>
      </w:r>
    </w:p>
    <w:p w:rsidR="00F51050" w:rsidRPr="00F51050" w:rsidRDefault="00F51050" w:rsidP="00F51050">
      <w:r w:rsidRPr="00F51050">
        <w:t xml:space="preserve">Кефир родом с Кавказа, а его закваска передавалась с давних времён по наследству. По одной из версий, только в начале 20 века русским </w:t>
      </w:r>
      <w:proofErr w:type="spellStart"/>
      <w:r w:rsidRPr="00F51050">
        <w:t>молокозаводчикам</w:t>
      </w:r>
      <w:proofErr w:type="spellEnd"/>
      <w:r w:rsidRPr="00F51050">
        <w:t xml:space="preserve"> удалось выманить несколько горошин и начать производство своего кефира. Основная микрофлора кефирного грибка представляет собой сложный симбиоз нескольких микроорганизмов, и до сих пор его не удалось повторить искусственно.</w:t>
      </w:r>
    </w:p>
    <w:p w:rsidR="008017C2" w:rsidRDefault="008017C2"/>
    <w:sectPr w:rsidR="008017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050"/>
    <w:rsid w:val="008017C2"/>
    <w:rsid w:val="00F51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506B6E-77B2-4185-A745-2B19B9EEF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5105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045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83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9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0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701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23" w:color="CCCCCC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225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dc:description/>
  <cp:lastModifiedBy>dom</cp:lastModifiedBy>
  <cp:revision>2</cp:revision>
  <dcterms:created xsi:type="dcterms:W3CDTF">2014-11-17T11:25:00Z</dcterms:created>
  <dcterms:modified xsi:type="dcterms:W3CDTF">2014-11-17T11:28:00Z</dcterms:modified>
</cp:coreProperties>
</file>